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附件1</w:t>
      </w:r>
    </w:p>
    <w:p>
      <w:pPr>
        <w:pStyle w:val="2"/>
        <w:jc w:val="center"/>
        <w:rPr>
          <w:rFonts w:hint="eastAsia" w:ascii="方正小标宋简体" w:hAnsi="方正小标宋简体" w:eastAsia="方正小标宋简体" w:cs="方正小标宋简体"/>
          <w:kern w:val="2"/>
          <w:sz w:val="40"/>
          <w:szCs w:val="40"/>
          <w:lang w:val="en-US" w:eastAsia="zh-CN" w:bidi="ar-SA"/>
        </w:rPr>
      </w:pPr>
      <w:bookmarkStart w:id="0" w:name="_GoBack"/>
      <w:r>
        <w:rPr>
          <w:rFonts w:hint="eastAsia" w:ascii="方正小标宋简体" w:hAnsi="方正小标宋简体" w:eastAsia="方正小标宋简体" w:cs="方正小标宋简体"/>
          <w:kern w:val="2"/>
          <w:sz w:val="40"/>
          <w:szCs w:val="40"/>
          <w:lang w:val="en-US" w:eastAsia="zh-CN" w:bidi="ar-SA"/>
        </w:rPr>
        <w:t>全国省级信用体系建设配套制度统计情况</w:t>
      </w:r>
      <w:bookmarkEnd w:id="0"/>
    </w:p>
    <w:p>
      <w:pPr>
        <w:pStyle w:val="2"/>
        <w:jc w:val="center"/>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（2022年-2023年8月）</w:t>
      </w:r>
    </w:p>
    <w:tbl>
      <w:tblPr>
        <w:tblStyle w:val="4"/>
        <w:tblW w:w="13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106"/>
        <w:gridCol w:w="10868"/>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8" w:space="0"/>
              <w:left w:val="single" w:color="000000" w:sz="8" w:space="0"/>
              <w:bottom w:val="single" w:color="000000" w:sz="4" w:space="0"/>
              <w:right w:val="single" w:color="000000" w:sz="4"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序号</w:t>
            </w:r>
          </w:p>
        </w:tc>
        <w:tc>
          <w:tcPr>
            <w:tcW w:w="1106" w:type="dxa"/>
            <w:tcBorders>
              <w:top w:val="single" w:color="000000" w:sz="8"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省（区、市）</w:t>
            </w:r>
          </w:p>
        </w:tc>
        <w:tc>
          <w:tcPr>
            <w:tcW w:w="10868" w:type="dxa"/>
            <w:tcBorders>
              <w:top w:val="single" w:color="000000" w:sz="8"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政策文件</w:t>
            </w:r>
          </w:p>
        </w:tc>
        <w:tc>
          <w:tcPr>
            <w:tcW w:w="1467" w:type="dxa"/>
            <w:tcBorders>
              <w:top w:val="single" w:color="000000" w:sz="8"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1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北京</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《关于加快推进文化和旅游市场事中监管构建一体化综合监管体系试点工作方案》（京文旅发〔2022〕27号）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《北京市文化和旅游局关于旅行社设立分社备案实施告知承诺办理的指导意见》（京文旅发〔2022〕64号）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首都精神文明建设委员会办公室、北京市经济和信息化局、北京市市场监督管理局、北京市商务局、北京市文化和旅游局等部门《“百业万企”共铸诚信文明北京活动方案》</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《北京市文化和旅游行业“风险+信用”分级分类监管管理办法（试行）》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（京文旅发〔2023〕22号）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《北京市文化和旅游市场信用管理办法》（京文旅发〔2023〕23号）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《关于实施北京市文化市场综合执法分级分类监管措施的通告》</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天津</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《天津市文化和旅游市场信用管理办法》（津文旅规〔2023〕1号）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p>
        </w:tc>
        <w:tc>
          <w:tcPr>
            <w:tcW w:w="11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河北</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《河北省文化和旅游市场信用信息资源目录(2022年版)》</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w:t>
            </w:r>
          </w:p>
        </w:tc>
        <w:tc>
          <w:tcPr>
            <w:tcW w:w="11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《河北省文化和旅游市场省级失信惩戒措施清单(2023年版)》</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10</w:t>
            </w:r>
          </w:p>
        </w:tc>
        <w:tc>
          <w:tcPr>
            <w:tcW w:w="11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《河北省旅行社信用评价管理实施细则》</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w:t>
            </w:r>
          </w:p>
        </w:tc>
        <w:tc>
          <w:tcPr>
            <w:tcW w:w="11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《河北省导游人员信用评价管理实施细则》</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内蒙古</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《关于组织开展2022年旅行社服务质量诚信等级评价与划分工作的通知》</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（内文旅办字〔2022〕140号）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《吉林省文旅行业创建放心消费示范单位管理办法（试行）》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（吉文旅发〔2022〕292号）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14</w:t>
            </w:r>
          </w:p>
        </w:tc>
        <w:tc>
          <w:tcPr>
            <w:tcW w:w="11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《黑龙江省文化和旅游厅加快推进文化和旅游市场主体高质量发展三年行动方案》</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(黑文旅规〔2022〕3号)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15</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《黑龙江省文化和旅游行业失信信息信用修复与异议处理办法(暂行)》</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16</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《黑龙江省文化和旅游市场失信行为主体信用修复管理办法(试行)》</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17</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黑龙江省地方标准《旅游饭店信用评价规范》（DB23/T 3346-2022）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标准制定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18</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黑龙江省地方标准《导游信用评价规范》（DB23/T 3347-2022）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标准制定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19</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上海</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《关于印发上海市文化领域行政处罚信用修复办事指南的通知》</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（沪文旅总队〔2022〕31号）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w:t>
            </w:r>
          </w:p>
        </w:tc>
        <w:tc>
          <w:tcPr>
            <w:tcW w:w="11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江苏</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《江苏省文化和旅游行业信用分级分类管理办法》（苏文旅规〔2022〕3号）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21</w:t>
            </w: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《江苏省文化和旅游市场信用体系建设实施意见》（苏文旅发〔2022〕95号）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河南</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《河南省文化旅游行业领域信用承诺制工作实施细则(试行)》</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广东</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《广东省文化和旅游厅关于开展2022年度全省旅行社等级评定工作的通知》</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（粤文旅市〔2022〕216号）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24</w:t>
            </w: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《关于开展广东省志愿者守信联合激励“信易游”活动的通知》</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(团粤联发〔2020〕31号)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25</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广西</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自治区党委宣传部等43家单位《关于实施广西优秀志愿者守信联合激励加快推进志愿者信用体系建设的行动计划》</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26</w:t>
            </w:r>
          </w:p>
        </w:tc>
        <w:tc>
          <w:tcPr>
            <w:tcW w:w="11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海南</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《关于进一步做好文化和旅游市场信用管理工作的通知》（琼旅文办函〔2022〕266号）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27</w:t>
            </w:r>
          </w:p>
        </w:tc>
        <w:tc>
          <w:tcPr>
            <w:tcW w:w="11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《关于加强失信主体认定工作的通知》（琼旅文办函〔2023〕600号）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28</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重庆</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《关于进一步推进全市文化和旅游行业领域社会信用体系建设工作的通知》</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29</w:t>
            </w: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《关于推进旅行社设立许可审批事项告知承诺制的通知》（渝文旅发〔2022〕127号）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重庆</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四川</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《关于川渝地区文化旅游领域证明事项实行告知承诺制的通知》（川文旅发〔2022〕46 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四川</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《文化和旅游厅文化和旅游市场信用管理实施方案》（川文旅字〔2022〕73号）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云南</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《云南省涉旅企业诚信评价工作实施方案（试行）》（2022年）</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33</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陕西</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陕西省共青团省委、省发展改革委、省文化和旅游厅、省文物局《关于在文化、旅游领域开展陕西省优秀青年志愿者守信联合激励行动的通知》</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34</w:t>
            </w:r>
          </w:p>
        </w:tc>
        <w:tc>
          <w:tcPr>
            <w:tcW w:w="11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甘肃</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《甘肃省文化和旅游行业信用分级分类管理办法（试行）》（甘文旅规〔2022〕2号）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35</w:t>
            </w:r>
          </w:p>
        </w:tc>
        <w:tc>
          <w:tcPr>
            <w:tcW w:w="11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《甘肃省文化和旅游市场主体信用评价实施方案》（甘文旅厅办字〔2022〕103号）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36</w:t>
            </w:r>
          </w:p>
        </w:tc>
        <w:tc>
          <w:tcPr>
            <w:tcW w:w="11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《甘肃省文化和旅游市场信用管理办法》（甘文旅规﹝2023﹞1号）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37</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青海</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《2022年全省旅游行业质量和信用工作要点及重点任务分工》(青文旅发〔2022〕97号）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38</w:t>
            </w:r>
          </w:p>
        </w:tc>
        <w:tc>
          <w:tcPr>
            <w:tcW w:w="11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《青海省文化和旅游领域信用承诺信用修复机制实施方案》（青文旅发〔2022〕261号）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39</w:t>
            </w: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《青海省旅游市场信用监管实施细则（试行）》</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4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宁夏</w:t>
            </w:r>
          </w:p>
        </w:tc>
        <w:tc>
          <w:tcPr>
            <w:tcW w:w="10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《宁夏回族自治区文化和旅游行业信用分级分类监管办法》（宁文旅规发〔2022〕7号）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信用分级分类监管</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8"/>
          <w:szCs w:val="28"/>
          <w:lang w:val="en-US" w:eastAsia="zh-CN" w:bidi="ar"/>
        </w:rPr>
      </w:pPr>
    </w:p>
    <w:p>
      <w:pPr>
        <w:pStyle w:val="2"/>
        <w:rPr>
          <w:rFonts w:hint="eastAsia" w:ascii="仿宋_GB2312" w:hAnsi="仿宋_GB2312" w:eastAsia="仿宋_GB2312" w:cs="仿宋_GB2312"/>
          <w:color w:val="auto"/>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62EAB"/>
    <w:rsid w:val="2EC6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2023-09-14T03:15:00Z</dcterms:created>
  <dc:creator>MSW</dc:creator>
  <cp:lastModifiedBy>MSW</cp:lastModifiedBy>
  <dcterms:modified xsi:type="dcterms:W3CDTF">2023-09-14T03:17:06Z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