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8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8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2021年文化金融创新奖（数字文化产业领域）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8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评选结果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楷体" w:hAnsi="楷体" w:eastAsia="楷体" w:cs="楷体"/>
          <w:spacing w:val="12"/>
          <w:sz w:val="24"/>
          <w:szCs w:val="24"/>
        </w:rPr>
      </w:pPr>
      <w:r>
        <w:rPr>
          <w:color w:val="000000"/>
          <w:spacing w:val="12"/>
          <w:sz w:val="19"/>
          <w:szCs w:val="19"/>
          <w:bdr w:val="none" w:color="auto" w:sz="0" w:space="0"/>
        </w:rPr>
        <w:br w:type="textWrapping"/>
      </w:r>
      <w:r>
        <w:rPr>
          <w:rStyle w:val="5"/>
          <w:rFonts w:hint="eastAsia" w:ascii="楷体" w:hAnsi="楷体" w:eastAsia="楷体" w:cs="楷体"/>
          <w:color w:val="000000"/>
          <w:spacing w:val="12"/>
          <w:sz w:val="24"/>
          <w:szCs w:val="24"/>
          <w:bdr w:val="none" w:color="auto" w:sz="0" w:space="0"/>
        </w:rPr>
        <w:t>一、2021年度最佳数字文化产业投资环境奖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1.深圳市福田区文化广电旅游体育局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1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2.深圳市龙华区文化广电旅游体育局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Style w:val="5"/>
          <w:rFonts w:hint="eastAsia" w:ascii="楷体" w:hAnsi="楷体" w:eastAsia="楷体" w:cs="楷体"/>
          <w:kern w:val="0"/>
          <w:sz w:val="24"/>
          <w:szCs w:val="24"/>
          <w:bdr w:val="none" w:color="auto" w:sz="0" w:space="0"/>
          <w:lang w:val="en-US" w:eastAsia="zh-CN" w:bidi="ar"/>
        </w:rPr>
        <w:t>二、2021年度最佳数字文化产业投资机构奖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1.2021年度最佳沉浸式文旅投资机构奖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（1）建银国际（控股）有限公司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（2）恒信东方文化股份有限公司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（3）上海东方明珠房地产有限公司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2.2021年度最佳数字文化人工智能投资机构奖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（1）IDG资本投资顾问（北京）有限公司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（2）宁波创世基石投资管理有限公司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（3）北京真格天成投资管理有限公司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3.2021年度最佳数字文化虚拟现实投资机构奖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（1）惟一时代（厦门）私募基金管理有限公司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（2）深圳达晨创业投资有限公司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（3）华映资本管理有限公司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（4）上海恒润数字科技集团股份有限公司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4.2021年度最佳数字文化IP投资机构奖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1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（1）北京红杉资本投资管理中心</w:t>
      </w: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（2）星际量子(北京)科技有限公司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Style w:val="5"/>
          <w:rFonts w:hint="eastAsia" w:ascii="楷体" w:hAnsi="楷体" w:eastAsia="楷体" w:cs="楷体"/>
          <w:kern w:val="0"/>
          <w:sz w:val="24"/>
          <w:szCs w:val="24"/>
          <w:bdr w:val="none" w:color="auto" w:sz="0" w:space="0"/>
          <w:lang w:val="en-US" w:eastAsia="zh-CN" w:bidi="ar"/>
        </w:rPr>
        <w:t>三、2021年度最佳数字文化产业专项债券贡献奖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242" w:afterAutospacing="0" w:line="368" w:lineRule="atLeast"/>
        <w:ind w:left="0" w:right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中央国债登记结算有限责任公司深圳客户服务中心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Style w:val="5"/>
          <w:rFonts w:hint="eastAsia" w:ascii="楷体" w:hAnsi="楷体" w:eastAsia="楷体" w:cs="楷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四、2021年度最佳数字文化产业金融服务专营机构创新奖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1.中国工商银行股份有限公司深圳市分行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2.中国建设银行股份有限公司深圳市分行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1" w:afterAutospacing="0" w:line="368" w:lineRule="atLeast"/>
        <w:ind w:left="0" w:right="0" w:firstLine="0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3.北京银行股份有限公司深圳分行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Style w:val="5"/>
          <w:rFonts w:hint="eastAsia" w:ascii="楷体" w:hAnsi="楷体" w:eastAsia="楷体" w:cs="楷体"/>
          <w:color w:val="FF4C41"/>
          <w:kern w:val="0"/>
          <w:sz w:val="24"/>
          <w:szCs w:val="24"/>
          <w:bdr w:val="none" w:color="auto" w:sz="0" w:space="0"/>
          <w:lang w:val="en-US" w:eastAsia="zh-CN" w:bidi="ar"/>
        </w:rPr>
        <w:t>五、2021年度最佳数字文化产业第三方服务机构奖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FF4C41"/>
          <w:spacing w:val="12"/>
          <w:sz w:val="24"/>
          <w:szCs w:val="24"/>
          <w:bdr w:val="none" w:color="auto" w:sz="0" w:space="0"/>
        </w:rPr>
        <w:t>1.2021年度最佳数字文化产业融资租赁服务奖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007AAA"/>
          <w:spacing w:val="12"/>
          <w:sz w:val="24"/>
          <w:szCs w:val="24"/>
          <w:bdr w:val="none" w:color="auto" w:sz="0" w:space="0"/>
        </w:rPr>
        <w:t>普汇中金融资租赁有限公司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FF4C41"/>
          <w:spacing w:val="12"/>
          <w:sz w:val="24"/>
          <w:szCs w:val="24"/>
          <w:bdr w:val="none" w:color="auto" w:sz="0" w:space="0"/>
        </w:rPr>
        <w:t>2.2021年度最佳数字文化产业融资担保服务奖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（1）开封经开数字文化投资有限公司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（2）深圳市高新投融资担保有限公司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007AAA"/>
          <w:spacing w:val="12"/>
          <w:sz w:val="24"/>
          <w:szCs w:val="24"/>
          <w:bdr w:val="none" w:color="auto" w:sz="0" w:space="0"/>
        </w:rPr>
        <w:t>（3）西安曲江文化产业融资担保有限公司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1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Style w:val="5"/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3.2021年度最佳数字文化产业供应链金融服务贡献奖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spacing w:val="12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  <w:bdr w:val="none" w:color="auto" w:sz="0" w:space="0"/>
        </w:rPr>
        <w:t>北京玖扬博文文化发展有限公司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eastAsiaTheme="minorEastAsia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888888"/>
          <w:spacing w:val="7"/>
          <w:sz w:val="14"/>
          <w:szCs w:val="14"/>
          <w:bdr w:val="none" w:color="auto" w:sz="0" w:space="0"/>
          <w:shd w:val="clear" w:fill="FFFFFF"/>
        </w:rPr>
        <w:t>（排名不分先后）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黑荔枝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4838"/>
    <w:rsid w:val="755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2022-01-07T02:33:00Z</dcterms:created>
  <dc:creator>张凡Rocky</dc:creator>
  <cp:lastModifiedBy>张凡Rocky</cp:lastModifiedBy>
  <dcterms:modified xsi:type="dcterms:W3CDTF">2022-01-07T02:37:30Z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D2BFF1D695B64C49B459E6228AEE9520</vt:lpwstr>
  </property>
</Properties>
</file>