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各市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业务对接联系人信息表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37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仿宋" w:hAnsi="仿宋" w:eastAsia="仿宋"/>
          <w:color w:val="000000" w:themeColor="text1"/>
          <w:spacing w:val="37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市文化和旅游厅（局）/中国银行</w:t>
      </w:r>
      <w:r>
        <w:rPr>
          <w:rFonts w:ascii="仿宋" w:hAnsi="仿宋" w:eastAsia="仿宋"/>
          <w:color w:val="000000" w:themeColor="text1"/>
          <w:spacing w:val="37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仿宋" w:hAnsi="仿宋" w:eastAsia="仿宋"/>
          <w:color w:val="000000" w:themeColor="text1"/>
          <w:spacing w:val="37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市分</w:t>
      </w:r>
      <w:r>
        <w:rPr>
          <w:rFonts w:ascii="仿宋" w:hAnsi="仿宋" w:eastAsia="仿宋"/>
          <w:color w:val="000000" w:themeColor="text1"/>
          <w:spacing w:val="1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（加盖公章）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985"/>
        <w:gridCol w:w="183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对接处室/部门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对接联系人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00000000"/>
    <w:rsid w:val="3BB053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2023-08-18T07:21:32Z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17B6840DA2DF40708A0BB4A07A6A35F1_12</vt:lpwstr>
  </property>
</Properties>
</file>